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4CD22C57" w:rsidR="00857967" w:rsidRPr="00F44AB7" w:rsidRDefault="00515059"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#102-e</w:t>
      </w:r>
      <w:r w:rsidR="00857967">
        <w:rPr>
          <w:rFonts w:ascii="Arial" w:hAnsi="Arial" w:cs="Arial"/>
          <w:b/>
          <w:bCs/>
          <w:sz w:val="28"/>
        </w:rPr>
        <w:tab/>
      </w:r>
      <w:r w:rsidR="00857967">
        <w:rPr>
          <w:rFonts w:ascii="Arial" w:hAnsi="Arial" w:cs="Arial"/>
          <w:b/>
          <w:bCs/>
          <w:sz w:val="28"/>
        </w:rPr>
        <w:tab/>
      </w:r>
      <w:r w:rsidR="00857967">
        <w:rPr>
          <w:rFonts w:ascii="Arial" w:hAnsi="Arial" w:cs="Arial"/>
          <w:b/>
          <w:bCs/>
          <w:sz w:val="28"/>
        </w:rPr>
        <w:tab/>
        <w:t xml:space="preserve">        </w:t>
      </w:r>
      <w:r w:rsidR="00D76B1B">
        <w:rPr>
          <w:rFonts w:ascii="Arial" w:hAnsi="Arial" w:cs="Arial"/>
          <w:b/>
          <w:bCs/>
          <w:sz w:val="28"/>
        </w:rPr>
        <w:t>R1-2005631</w:t>
      </w:r>
    </w:p>
    <w:p w14:paraId="498FE0CC" w14:textId="29548543" w:rsidR="00D601C9" w:rsidRPr="009513AC" w:rsidRDefault="00515059" w:rsidP="00D60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00D601C9"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00D601C9" w:rsidRPr="002610C8">
        <w:rPr>
          <w:rFonts w:ascii="Arial" w:eastAsia="MS Mincho" w:hAnsi="Arial" w:cs="Arial"/>
          <w:b/>
          <w:bCs/>
          <w:sz w:val="28"/>
          <w:vertAlign w:val="superscript"/>
          <w:lang w:eastAsia="ja-JP"/>
        </w:rPr>
        <w:t>th</w:t>
      </w:r>
      <w:r w:rsidR="00D601C9">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2A89176F"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515059">
        <w:rPr>
          <w:rFonts w:eastAsia="MS Mincho" w:cs="Arial"/>
          <w:bCs/>
          <w:noProof w:val="0"/>
          <w:sz w:val="28"/>
          <w:szCs w:val="24"/>
          <w:lang w:eastAsia="ja-JP"/>
        </w:rPr>
        <w:t>7.1</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743A403" w14:textId="503AF5F9" w:rsidR="00DB79AE" w:rsidRDefault="00106E00" w:rsidP="00DB79AE">
      <w:pPr>
        <w:pStyle w:val="a3"/>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Title:</w:t>
      </w:r>
      <w:r w:rsidR="00515059">
        <w:rPr>
          <w:rFonts w:eastAsia="MS Mincho" w:cs="Arial"/>
          <w:bCs/>
          <w:noProof w:val="0"/>
          <w:sz w:val="28"/>
          <w:szCs w:val="24"/>
          <w:lang w:eastAsia="ja-JP"/>
        </w:rPr>
        <w:t xml:space="preserve"> Clarification on </w:t>
      </w:r>
      <w:r w:rsidR="00DB79AE">
        <w:rPr>
          <w:rFonts w:eastAsia="MS Mincho" w:cs="Arial"/>
          <w:bCs/>
          <w:noProof w:val="0"/>
          <w:sz w:val="28"/>
          <w:szCs w:val="24"/>
          <w:lang w:eastAsia="ja-JP"/>
        </w:rPr>
        <w:t xml:space="preserve">valid configurations </w:t>
      </w:r>
      <w:r w:rsidR="00D76B1B">
        <w:rPr>
          <w:rFonts w:eastAsia="MS Mincho" w:cs="Arial"/>
          <w:bCs/>
          <w:noProof w:val="0"/>
          <w:sz w:val="28"/>
          <w:szCs w:val="24"/>
          <w:lang w:eastAsia="ja-JP"/>
        </w:rPr>
        <w:t>of</w:t>
      </w:r>
      <w:r w:rsidR="00DB79AE">
        <w:rPr>
          <w:rFonts w:eastAsia="MS Mincho" w:cs="Arial"/>
          <w:bCs/>
          <w:noProof w:val="0"/>
          <w:sz w:val="28"/>
          <w:szCs w:val="24"/>
          <w:lang w:eastAsia="ja-JP"/>
        </w:rPr>
        <w:t xml:space="preserve"> PUCCH SR resources </w:t>
      </w:r>
      <w:r w:rsidR="00D76B1B">
        <w:rPr>
          <w:rFonts w:eastAsia="MS Mincho" w:cs="Arial"/>
          <w:bCs/>
          <w:noProof w:val="0"/>
          <w:sz w:val="28"/>
          <w:szCs w:val="24"/>
          <w:lang w:eastAsia="ja-JP"/>
        </w:rPr>
        <w:t>for</w:t>
      </w:r>
      <w:r w:rsidR="00DB79AE">
        <w:rPr>
          <w:rFonts w:eastAsia="MS Mincho" w:cs="Arial"/>
          <w:bCs/>
          <w:noProof w:val="0"/>
          <w:sz w:val="28"/>
          <w:szCs w:val="24"/>
          <w:lang w:eastAsia="ja-JP"/>
        </w:rPr>
        <w:t xml:space="preserve"> multiplexing </w:t>
      </w:r>
      <w:r w:rsidR="00D76B1B">
        <w:rPr>
          <w:rFonts w:eastAsia="MS Mincho" w:cs="Arial"/>
          <w:bCs/>
          <w:noProof w:val="0"/>
          <w:sz w:val="28"/>
          <w:szCs w:val="24"/>
          <w:lang w:eastAsia="ja-JP"/>
        </w:rPr>
        <w:t>with</w:t>
      </w:r>
      <w:r w:rsidR="00DB79AE">
        <w:rPr>
          <w:rFonts w:eastAsia="MS Mincho" w:cs="Arial"/>
          <w:bCs/>
          <w:noProof w:val="0"/>
          <w:sz w:val="28"/>
          <w:szCs w:val="24"/>
          <w:lang w:eastAsia="ja-JP"/>
        </w:rPr>
        <w:t xml:space="preserve"> HARQ-ACK/C</w:t>
      </w:r>
      <w:r w:rsidR="00515059">
        <w:rPr>
          <w:rFonts w:eastAsia="MS Mincho" w:cs="Arial"/>
          <w:bCs/>
          <w:noProof w:val="0"/>
          <w:sz w:val="28"/>
          <w:szCs w:val="24"/>
          <w:lang w:eastAsia="ja-JP"/>
        </w:rPr>
        <w:t xml:space="preserve">SI </w:t>
      </w:r>
    </w:p>
    <w:p w14:paraId="2AC9A13B" w14:textId="5CAD0BE5" w:rsidR="00106E00" w:rsidRPr="00452EE2" w:rsidRDefault="00106E00" w:rsidP="00DB79AE">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B7D740C" w14:textId="3CC5E8C7" w:rsidR="00FD1DE5" w:rsidRDefault="00106E00" w:rsidP="00FD1DE5">
      <w:pPr>
        <w:pStyle w:val="1"/>
      </w:pPr>
      <w:r w:rsidRPr="00F2392D">
        <w:t>Introduction</w:t>
      </w:r>
    </w:p>
    <w:p w14:paraId="41A61C52" w14:textId="4610FE27" w:rsidR="00B15B45" w:rsidRPr="009D425E" w:rsidRDefault="00B15B45" w:rsidP="00B15B45">
      <w:pPr>
        <w:jc w:val="both"/>
        <w:rPr>
          <w:sz w:val="22"/>
          <w:lang w:eastAsia="en-US"/>
        </w:rPr>
      </w:pPr>
      <w:r w:rsidRPr="009D425E">
        <w:rPr>
          <w:sz w:val="22"/>
          <w:lang w:eastAsia="en-US"/>
        </w:rPr>
        <w:t xml:space="preserve">Section 9.2.5 in 38.213 describes how the UE shall determine a single PUCCH resource to replace a group of overlapping PUCCH transmissions. However, if a positive Scheduling Request </w:t>
      </w:r>
      <w:r w:rsidR="00491828" w:rsidRPr="009D425E">
        <w:rPr>
          <w:sz w:val="22"/>
          <w:lang w:eastAsia="en-US"/>
        </w:rPr>
        <w:t xml:space="preserve">(SR) </w:t>
      </w:r>
      <w:r w:rsidRPr="009D425E">
        <w:rPr>
          <w:sz w:val="22"/>
          <w:lang w:eastAsia="en-US"/>
        </w:rPr>
        <w:t>was present in the group of overlapping PUCCH transmissions, there is an implicit assumption that the determined single PUCCH resource will overlap with at least one of the configured PUCCH SR resource</w:t>
      </w:r>
      <w:r w:rsidR="00491828" w:rsidRPr="009D425E">
        <w:rPr>
          <w:sz w:val="22"/>
          <w:lang w:eastAsia="en-US"/>
        </w:rPr>
        <w:t>s</w:t>
      </w:r>
      <w:r w:rsidRPr="009D425E">
        <w:rPr>
          <w:sz w:val="22"/>
          <w:lang w:eastAsia="en-US"/>
        </w:rPr>
        <w:t xml:space="preserve">. When this assumption is not met, </w:t>
      </w:r>
      <w:r w:rsidR="00491828" w:rsidRPr="009D425E">
        <w:rPr>
          <w:sz w:val="22"/>
          <w:lang w:eastAsia="en-US"/>
        </w:rPr>
        <w:t xml:space="preserve">the UE is left unable to transmit the positive SR, but </w:t>
      </w:r>
      <w:r w:rsidRPr="009D425E">
        <w:rPr>
          <w:sz w:val="22"/>
          <w:lang w:eastAsia="en-US"/>
        </w:rPr>
        <w:t>the current specification</w:t>
      </w:r>
      <w:r w:rsidR="00491828" w:rsidRPr="009D425E">
        <w:rPr>
          <w:sz w:val="22"/>
          <w:lang w:eastAsia="en-US"/>
        </w:rPr>
        <w:t>s</w:t>
      </w:r>
      <w:r w:rsidRPr="009D425E">
        <w:rPr>
          <w:sz w:val="22"/>
          <w:lang w:eastAsia="en-US"/>
        </w:rPr>
        <w:t xml:space="preserve"> do not describe the expected UE behaviour. </w:t>
      </w:r>
    </w:p>
    <w:p w14:paraId="7866DBA9" w14:textId="77777777" w:rsidR="00B15B45" w:rsidRPr="009D425E" w:rsidRDefault="00B15B45" w:rsidP="00B15B45">
      <w:pPr>
        <w:jc w:val="both"/>
        <w:rPr>
          <w:sz w:val="22"/>
          <w:lang w:eastAsia="en-US"/>
        </w:rPr>
      </w:pPr>
    </w:p>
    <w:p w14:paraId="787B10DE" w14:textId="25B58BDF" w:rsidR="00554942" w:rsidRPr="009D425E" w:rsidRDefault="00B15B45" w:rsidP="00491828">
      <w:pPr>
        <w:jc w:val="both"/>
        <w:rPr>
          <w:rFonts w:eastAsiaTheme="minorEastAsia"/>
          <w:sz w:val="20"/>
          <w:szCs w:val="22"/>
          <w:lang w:eastAsia="zh-TW"/>
        </w:rPr>
      </w:pPr>
      <w:r w:rsidRPr="009D425E">
        <w:rPr>
          <w:sz w:val="22"/>
          <w:lang w:eastAsia="en-US"/>
        </w:rPr>
        <w:t xml:space="preserve">This document describes this issue by means of </w:t>
      </w:r>
      <w:r w:rsidR="00A600F1" w:rsidRPr="009D425E">
        <w:rPr>
          <w:sz w:val="22"/>
          <w:lang w:eastAsia="en-US"/>
        </w:rPr>
        <w:t xml:space="preserve">a </w:t>
      </w:r>
      <w:r w:rsidRPr="009D425E">
        <w:rPr>
          <w:sz w:val="22"/>
          <w:lang w:eastAsia="en-US"/>
        </w:rPr>
        <w:t xml:space="preserve">multiplexing </w:t>
      </w:r>
      <w:r w:rsidR="00491828" w:rsidRPr="009D425E">
        <w:rPr>
          <w:sz w:val="22"/>
          <w:lang w:eastAsia="en-US"/>
        </w:rPr>
        <w:t>example,</w:t>
      </w:r>
      <w:r w:rsidRPr="009D425E">
        <w:rPr>
          <w:sz w:val="22"/>
          <w:lang w:eastAsia="en-US"/>
        </w:rPr>
        <w:t xml:space="preserve"> and proposes a way forward to </w:t>
      </w:r>
      <w:r w:rsidR="00491828" w:rsidRPr="009D425E">
        <w:rPr>
          <w:sz w:val="22"/>
          <w:lang w:eastAsia="en-US"/>
        </w:rPr>
        <w:t xml:space="preserve">clarify expected UE behaviour. </w:t>
      </w:r>
    </w:p>
    <w:p w14:paraId="1DD68FAB" w14:textId="5E23B864" w:rsidR="00781246" w:rsidRDefault="00515059" w:rsidP="00781246">
      <w:pPr>
        <w:pStyle w:val="1"/>
      </w:pPr>
      <w:r>
        <w:t>Discussion</w:t>
      </w:r>
    </w:p>
    <w:p w14:paraId="7697EB13" w14:textId="3A838C64" w:rsidR="001732A9" w:rsidRPr="009D425E" w:rsidRDefault="001732A9" w:rsidP="001732A9">
      <w:pPr>
        <w:jc w:val="both"/>
        <w:rPr>
          <w:sz w:val="22"/>
          <w:lang w:eastAsia="en-US"/>
        </w:rPr>
      </w:pPr>
      <w:r w:rsidRPr="009D425E">
        <w:rPr>
          <w:sz w:val="22"/>
          <w:lang w:eastAsia="en-US"/>
        </w:rPr>
        <w:t xml:space="preserve">Figure 1 illustrates an example of HARQ-ACK/P-CSI/SR multiplexing. PUCCH transmission for HARQ-ACK overlaps with both a positive SR and a periodic CSI transmission. These three overlapping PUCCH </w:t>
      </w:r>
      <w:r w:rsidR="005A46DB" w:rsidRPr="009D425E">
        <w:rPr>
          <w:sz w:val="22"/>
          <w:lang w:eastAsia="en-US"/>
        </w:rPr>
        <w:t>transmissions</w:t>
      </w:r>
      <w:r w:rsidRPr="009D425E">
        <w:rPr>
          <w:sz w:val="22"/>
          <w:lang w:eastAsia="en-US"/>
        </w:rPr>
        <w:t xml:space="preserve"> constitute a set of overlapping resources and, according to pseudo-code and multiplexing rules contained in section 9.2.5 in 38.213, UE shall determine a single PUCCH resource to multiplex all of the UCI (HARQ-ACK, CSI and SR). </w:t>
      </w:r>
    </w:p>
    <w:p w14:paraId="31AC31A7" w14:textId="7FE7B1AB" w:rsidR="001732A9" w:rsidRPr="009D425E" w:rsidRDefault="001732A9" w:rsidP="001732A9">
      <w:pPr>
        <w:rPr>
          <w:sz w:val="22"/>
          <w:lang w:eastAsia="en-US"/>
        </w:rPr>
      </w:pPr>
    </w:p>
    <w:p w14:paraId="53AB1752" w14:textId="3ABE2F32" w:rsidR="001732A9" w:rsidRPr="009D425E" w:rsidRDefault="001732A9" w:rsidP="001732A9">
      <w:pPr>
        <w:jc w:val="center"/>
        <w:rPr>
          <w:sz w:val="22"/>
          <w:lang w:eastAsia="en-US"/>
        </w:rPr>
      </w:pPr>
      <w:r w:rsidRPr="009D425E">
        <w:rPr>
          <w:sz w:val="22"/>
        </w:rPr>
        <w:object w:dxaOrig="3990" w:dyaOrig="2940" w14:anchorId="2F1E5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47pt" o:ole="">
            <v:imagedata r:id="rId13" o:title=""/>
          </v:shape>
          <o:OLEObject Type="Embed" ProgID="Visio.Drawing.15" ShapeID="_x0000_i1025" DrawAspect="Content" ObjectID="_1658335955" r:id="rId14"/>
        </w:object>
      </w:r>
    </w:p>
    <w:p w14:paraId="7EC73D24" w14:textId="77777777" w:rsidR="00571229" w:rsidRPr="009D425E" w:rsidRDefault="00571229" w:rsidP="00571229">
      <w:pPr>
        <w:rPr>
          <w:sz w:val="22"/>
          <w:lang w:eastAsia="en-US"/>
        </w:rPr>
      </w:pPr>
    </w:p>
    <w:p w14:paraId="2D256E27" w14:textId="6BE0A98E" w:rsidR="001732A9" w:rsidRPr="009D425E" w:rsidRDefault="001732A9" w:rsidP="001732A9">
      <w:pPr>
        <w:pStyle w:val="ad"/>
        <w:jc w:val="center"/>
        <w:rPr>
          <w:sz w:val="22"/>
          <w:lang w:eastAsia="en-US"/>
        </w:rPr>
      </w:pPr>
      <w:r w:rsidRPr="009D425E">
        <w:rPr>
          <w:sz w:val="22"/>
        </w:rPr>
        <w:t xml:space="preserve">Figure </w:t>
      </w:r>
      <w:r w:rsidRPr="009D425E">
        <w:rPr>
          <w:noProof/>
          <w:sz w:val="22"/>
        </w:rPr>
        <w:fldChar w:fldCharType="begin"/>
      </w:r>
      <w:r w:rsidRPr="009D425E">
        <w:rPr>
          <w:noProof/>
          <w:sz w:val="22"/>
        </w:rPr>
        <w:instrText xml:space="preserve"> SEQ Figure \* ARABIC </w:instrText>
      </w:r>
      <w:r w:rsidRPr="009D425E">
        <w:rPr>
          <w:noProof/>
          <w:sz w:val="22"/>
        </w:rPr>
        <w:fldChar w:fldCharType="separate"/>
      </w:r>
      <w:r w:rsidRPr="009D425E">
        <w:rPr>
          <w:noProof/>
          <w:sz w:val="22"/>
        </w:rPr>
        <w:t>1</w:t>
      </w:r>
      <w:r w:rsidRPr="009D425E">
        <w:rPr>
          <w:noProof/>
          <w:sz w:val="22"/>
        </w:rPr>
        <w:fldChar w:fldCharType="end"/>
      </w:r>
      <w:r w:rsidRPr="009D425E">
        <w:rPr>
          <w:sz w:val="22"/>
        </w:rPr>
        <w:t>: UE attempting to transmit HARQ-ACK, P-CSI and SR</w:t>
      </w:r>
    </w:p>
    <w:p w14:paraId="0FFF919B" w14:textId="77777777" w:rsidR="001732A9" w:rsidRPr="009D425E" w:rsidRDefault="001732A9" w:rsidP="00571229">
      <w:pPr>
        <w:rPr>
          <w:sz w:val="22"/>
          <w:lang w:eastAsia="en-US"/>
        </w:rPr>
      </w:pPr>
    </w:p>
    <w:p w14:paraId="3C8178DA" w14:textId="4A868F45" w:rsidR="00571229" w:rsidRPr="009D425E" w:rsidRDefault="00C32BC2" w:rsidP="00C32BC2">
      <w:pPr>
        <w:jc w:val="both"/>
        <w:rPr>
          <w:sz w:val="22"/>
          <w:lang w:eastAsia="en-US"/>
        </w:rPr>
      </w:pPr>
      <w:r w:rsidRPr="009D425E">
        <w:rPr>
          <w:sz w:val="22"/>
          <w:lang w:eastAsia="en-US"/>
        </w:rPr>
        <w:t xml:space="preserve">This section discusses UE behaviour </w:t>
      </w:r>
      <w:r w:rsidR="001732A9" w:rsidRPr="009D425E">
        <w:rPr>
          <w:sz w:val="22"/>
          <w:lang w:eastAsia="en-US"/>
        </w:rPr>
        <w:t>for the kind of multiplexing scenario described above, under</w:t>
      </w:r>
      <w:r w:rsidRPr="009D425E">
        <w:rPr>
          <w:sz w:val="22"/>
          <w:lang w:eastAsia="en-US"/>
        </w:rPr>
        <w:t xml:space="preserve"> two different types of </w:t>
      </w:r>
      <w:r w:rsidR="001732A9" w:rsidRPr="009D425E">
        <w:rPr>
          <w:sz w:val="22"/>
          <w:lang w:eastAsia="en-US"/>
        </w:rPr>
        <w:t>RRC configuration</w:t>
      </w:r>
      <w:r w:rsidR="005A46DB" w:rsidRPr="009D425E">
        <w:rPr>
          <w:sz w:val="22"/>
          <w:lang w:eastAsia="en-US"/>
        </w:rPr>
        <w:t xml:space="preserve"> based on the number of configured PUCCH SR resources</w:t>
      </w:r>
      <w:r w:rsidRPr="009D425E">
        <w:rPr>
          <w:sz w:val="22"/>
          <w:lang w:eastAsia="en-US"/>
        </w:rPr>
        <w:t>:</w:t>
      </w:r>
    </w:p>
    <w:p w14:paraId="084ED8B5" w14:textId="77777777" w:rsidR="00C32BC2" w:rsidRPr="009D425E" w:rsidRDefault="00C32BC2" w:rsidP="00C32BC2">
      <w:pPr>
        <w:jc w:val="both"/>
        <w:rPr>
          <w:sz w:val="22"/>
          <w:lang w:eastAsia="en-US"/>
        </w:rPr>
      </w:pPr>
    </w:p>
    <w:p w14:paraId="29D20897" w14:textId="6C74A94A" w:rsidR="00C32BC2" w:rsidRPr="009D425E" w:rsidRDefault="001732A9" w:rsidP="00C32BC2">
      <w:pPr>
        <w:pStyle w:val="afa"/>
        <w:numPr>
          <w:ilvl w:val="0"/>
          <w:numId w:val="13"/>
        </w:numPr>
        <w:jc w:val="both"/>
        <w:rPr>
          <w:sz w:val="22"/>
          <w:lang w:eastAsia="en-US"/>
        </w:rPr>
      </w:pPr>
      <w:r w:rsidRPr="009D425E">
        <w:rPr>
          <w:sz w:val="22"/>
          <w:lang w:eastAsia="en-US"/>
        </w:rPr>
        <w:t>RRC c</w:t>
      </w:r>
      <w:r w:rsidR="00C32BC2" w:rsidRPr="009D425E">
        <w:rPr>
          <w:sz w:val="22"/>
          <w:lang w:eastAsia="en-US"/>
        </w:rPr>
        <w:t>onfiguration type A: The UE has be</w:t>
      </w:r>
      <w:r w:rsidR="005A46DB" w:rsidRPr="009D425E">
        <w:rPr>
          <w:sz w:val="22"/>
          <w:lang w:eastAsia="en-US"/>
        </w:rPr>
        <w:t xml:space="preserve">en configured with two PUCCH SR </w:t>
      </w:r>
      <w:r w:rsidR="00C32BC2" w:rsidRPr="009D425E">
        <w:rPr>
          <w:sz w:val="22"/>
          <w:lang w:eastAsia="en-US"/>
        </w:rPr>
        <w:t xml:space="preserve">resources, namely: SR resource 0 and SR resource 1, occupying symbols 10-11 and 12-13, respectively. </w:t>
      </w:r>
    </w:p>
    <w:p w14:paraId="3EA828F7" w14:textId="77777777" w:rsidR="00C32BC2" w:rsidRPr="009D425E" w:rsidRDefault="00C32BC2" w:rsidP="00C32BC2">
      <w:pPr>
        <w:ind w:left="360"/>
        <w:jc w:val="both"/>
        <w:rPr>
          <w:sz w:val="22"/>
          <w:lang w:eastAsia="en-US"/>
        </w:rPr>
      </w:pPr>
    </w:p>
    <w:p w14:paraId="560D6B28" w14:textId="62839193" w:rsidR="00C32BC2" w:rsidRPr="009D425E" w:rsidRDefault="001732A9" w:rsidP="00C32BC2">
      <w:pPr>
        <w:pStyle w:val="afa"/>
        <w:numPr>
          <w:ilvl w:val="0"/>
          <w:numId w:val="13"/>
        </w:numPr>
        <w:jc w:val="both"/>
        <w:rPr>
          <w:sz w:val="22"/>
          <w:lang w:eastAsia="en-US"/>
        </w:rPr>
      </w:pPr>
      <w:r w:rsidRPr="009D425E">
        <w:rPr>
          <w:sz w:val="22"/>
          <w:lang w:eastAsia="en-US"/>
        </w:rPr>
        <w:t>RRC c</w:t>
      </w:r>
      <w:r w:rsidR="00C32BC2" w:rsidRPr="009D425E">
        <w:rPr>
          <w:sz w:val="22"/>
          <w:lang w:eastAsia="en-US"/>
        </w:rPr>
        <w:t>onfiguration type B: The UE has been configured with only one PUCCH SR resource, namely: SR resource 0 occupying symbols 10-11.</w:t>
      </w:r>
    </w:p>
    <w:p w14:paraId="7E5A90A2" w14:textId="77777777" w:rsidR="00571229" w:rsidRPr="009D425E" w:rsidRDefault="00571229" w:rsidP="00C32BC2">
      <w:pPr>
        <w:jc w:val="both"/>
        <w:rPr>
          <w:sz w:val="22"/>
          <w:lang w:eastAsia="en-US"/>
        </w:rPr>
      </w:pPr>
    </w:p>
    <w:p w14:paraId="17E55AB2" w14:textId="2C9191C7" w:rsidR="00C32BC2" w:rsidRPr="009D425E" w:rsidRDefault="001732A9" w:rsidP="001732A9">
      <w:pPr>
        <w:jc w:val="both"/>
        <w:rPr>
          <w:sz w:val="22"/>
          <w:lang w:eastAsia="en-US"/>
        </w:rPr>
      </w:pPr>
      <w:r w:rsidRPr="009D425E">
        <w:rPr>
          <w:sz w:val="22"/>
          <w:lang w:eastAsia="en-US"/>
        </w:rPr>
        <w:t xml:space="preserve">As shown in Figure 2, Figure 3 and Figure 4, </w:t>
      </w:r>
      <w:r w:rsidR="00C32BC2" w:rsidRPr="009D425E">
        <w:rPr>
          <w:sz w:val="22"/>
          <w:lang w:eastAsia="en-US"/>
        </w:rPr>
        <w:t>the selected single PUCCH resourc</w:t>
      </w:r>
      <w:r w:rsidRPr="009D425E">
        <w:rPr>
          <w:sz w:val="22"/>
          <w:lang w:eastAsia="en-US"/>
        </w:rPr>
        <w:t>e for multiplexing of HARQ-ACK/</w:t>
      </w:r>
      <w:r w:rsidR="00C32BC2" w:rsidRPr="009D425E">
        <w:rPr>
          <w:sz w:val="22"/>
          <w:lang w:eastAsia="en-US"/>
        </w:rPr>
        <w:t xml:space="preserve">CSI </w:t>
      </w:r>
      <w:r w:rsidRPr="009D425E">
        <w:rPr>
          <w:sz w:val="22"/>
          <w:lang w:eastAsia="en-US"/>
        </w:rPr>
        <w:t>/</w:t>
      </w:r>
      <w:r w:rsidR="00C32BC2" w:rsidRPr="009D425E">
        <w:rPr>
          <w:sz w:val="22"/>
          <w:lang w:eastAsia="en-US"/>
        </w:rPr>
        <w:t xml:space="preserve">SR overlaps with at least one of the </w:t>
      </w:r>
      <w:r w:rsidR="005A46DB" w:rsidRPr="009D425E">
        <w:rPr>
          <w:sz w:val="22"/>
          <w:lang w:eastAsia="en-US"/>
        </w:rPr>
        <w:t xml:space="preserve">configured </w:t>
      </w:r>
      <w:r w:rsidR="00C32BC2" w:rsidRPr="009D425E">
        <w:rPr>
          <w:sz w:val="22"/>
          <w:lang w:eastAsia="en-US"/>
        </w:rPr>
        <w:t xml:space="preserve">PUCCH </w:t>
      </w:r>
      <w:r w:rsidR="005A46DB" w:rsidRPr="009D425E">
        <w:rPr>
          <w:sz w:val="22"/>
          <w:lang w:eastAsia="en-US"/>
        </w:rPr>
        <w:t>SR resources</w:t>
      </w:r>
      <w:r w:rsidR="00C32BC2" w:rsidRPr="009D425E">
        <w:rPr>
          <w:sz w:val="22"/>
          <w:lang w:eastAsia="en-US"/>
        </w:rPr>
        <w:t>. In this case, the</w:t>
      </w:r>
      <w:r w:rsidR="00CD2B18" w:rsidRPr="009D425E">
        <w:rPr>
          <w:sz w:val="22"/>
          <w:lang w:eastAsia="en-US"/>
        </w:rPr>
        <w:t xml:space="preserve"> SR payload size is </w:t>
      </w:r>
      <w:r w:rsidR="00C32BC2" w:rsidRPr="009D425E">
        <w:rPr>
          <w:sz w:val="22"/>
          <w:lang w:eastAsia="en-US"/>
        </w:rPr>
        <w:t xml:space="preserve">clearly defined in section 9.2.5.1 in 38.213 and </w:t>
      </w:r>
      <w:r w:rsidRPr="009D425E">
        <w:rPr>
          <w:sz w:val="22"/>
          <w:lang w:eastAsia="en-US"/>
        </w:rPr>
        <w:t>equals</w:t>
      </w:r>
      <m:oMath>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O</m:t>
            </m:r>
          </m:e>
          <m:sub>
            <m:r>
              <w:rPr>
                <w:rFonts w:ascii="Cambria Math" w:hAnsi="Cambria Math"/>
                <w:sz w:val="22"/>
                <w:lang w:eastAsia="en-US"/>
              </w:rPr>
              <m:t>SR</m:t>
            </m:r>
          </m:sub>
        </m:sSub>
        <m:r>
          <w:rPr>
            <w:rFonts w:ascii="Cambria Math" w:hAnsi="Cambria Math"/>
            <w:sz w:val="22"/>
            <w:lang w:eastAsia="en-US"/>
          </w:rPr>
          <m:t xml:space="preserve">= </m:t>
        </m:r>
        <m:d>
          <m:dPr>
            <m:begChr m:val="⌈"/>
            <m:endChr m:val="⌉"/>
            <m:ctrlPr>
              <w:rPr>
                <w:rFonts w:ascii="Cambria Math" w:hAnsi="Cambria Math"/>
                <w:i/>
                <w:sz w:val="22"/>
                <w:lang w:eastAsia="en-US"/>
              </w:rPr>
            </m:ctrlPr>
          </m:dPr>
          <m:e>
            <m:sSub>
              <m:sSubPr>
                <m:ctrlPr>
                  <w:rPr>
                    <w:rFonts w:ascii="Cambria Math" w:hAnsi="Cambria Math"/>
                    <w:i/>
                    <w:sz w:val="22"/>
                    <w:lang w:eastAsia="en-US"/>
                  </w:rPr>
                </m:ctrlPr>
              </m:sSubPr>
              <m:e>
                <m:r>
                  <w:rPr>
                    <w:rFonts w:ascii="Cambria Math" w:hAnsi="Cambria Math"/>
                    <w:sz w:val="22"/>
                    <w:lang w:eastAsia="en-US"/>
                  </w:rPr>
                  <m:t>log</m:t>
                </m:r>
              </m:e>
              <m:sub>
                <m:r>
                  <w:rPr>
                    <w:rFonts w:ascii="Cambria Math" w:hAnsi="Cambria Math"/>
                    <w:sz w:val="22"/>
                    <w:lang w:eastAsia="en-US"/>
                  </w:rPr>
                  <m:t>2</m:t>
                </m:r>
              </m:sub>
            </m:sSub>
            <m:r>
              <w:rPr>
                <w:rFonts w:ascii="Cambria Math" w:hAnsi="Cambria Math"/>
                <w:sz w:val="22"/>
                <w:lang w:eastAsia="en-US"/>
              </w:rPr>
              <m:t>(K+1)</m:t>
            </m:r>
          </m:e>
        </m:d>
      </m:oMath>
      <w:r w:rsidR="00C32BC2" w:rsidRPr="009D425E">
        <w:rPr>
          <w:sz w:val="22"/>
          <w:lang w:eastAsia="en-US"/>
        </w:rPr>
        <w:t xml:space="preserve">, where </w:t>
      </w:r>
      <w:r w:rsidR="00C32BC2" w:rsidRPr="009D425E">
        <w:rPr>
          <w:i/>
          <w:sz w:val="22"/>
          <w:lang w:eastAsia="en-US"/>
        </w:rPr>
        <w:t>K</w:t>
      </w:r>
      <w:r w:rsidR="00C32BC2" w:rsidRPr="009D425E">
        <w:rPr>
          <w:sz w:val="22"/>
          <w:lang w:eastAsia="en-US"/>
        </w:rPr>
        <w:t xml:space="preserve"> is the number of configured PUCCH SR resources in a slot that overlap with the selected PUCCH resource.</w:t>
      </w:r>
    </w:p>
    <w:p w14:paraId="79975709" w14:textId="77777777" w:rsidR="001732A9" w:rsidRPr="009D425E" w:rsidRDefault="001732A9" w:rsidP="001732A9">
      <w:pPr>
        <w:jc w:val="both"/>
        <w:rPr>
          <w:sz w:val="22"/>
          <w:lang w:eastAsia="en-US"/>
        </w:rPr>
      </w:pPr>
    </w:p>
    <w:p w14:paraId="2ABC6D2C" w14:textId="76D4BB75" w:rsidR="001732A9" w:rsidRPr="009D425E" w:rsidRDefault="001732A9" w:rsidP="001732A9">
      <w:pPr>
        <w:jc w:val="both"/>
        <w:rPr>
          <w:sz w:val="22"/>
          <w:lang w:eastAsia="en-US"/>
        </w:rPr>
      </w:pPr>
      <w:r w:rsidRPr="009D425E">
        <w:rPr>
          <w:sz w:val="22"/>
          <w:lang w:eastAsia="en-US"/>
        </w:rPr>
        <w:lastRenderedPageBreak/>
        <w:t>However, as shown in Figure 5, for certain RRC configurations</w:t>
      </w:r>
      <w:r w:rsidR="00A3049B" w:rsidRPr="009D425E">
        <w:rPr>
          <w:sz w:val="22"/>
          <w:lang w:eastAsia="en-US"/>
        </w:rPr>
        <w:t>,</w:t>
      </w:r>
      <w:r w:rsidRPr="009D425E">
        <w:rPr>
          <w:sz w:val="22"/>
          <w:lang w:eastAsia="en-US"/>
        </w:rPr>
        <w:t xml:space="preserve"> such as in </w:t>
      </w:r>
      <w:r w:rsidR="00A3049B" w:rsidRPr="009D425E">
        <w:rPr>
          <w:sz w:val="22"/>
          <w:lang w:eastAsia="en-US"/>
        </w:rPr>
        <w:t xml:space="preserve">RRC configuration </w:t>
      </w:r>
      <w:r w:rsidRPr="009D425E">
        <w:rPr>
          <w:sz w:val="22"/>
          <w:lang w:eastAsia="en-US"/>
        </w:rPr>
        <w:t xml:space="preserve">type B, the selected single PUCCH resource does not overlap with any of the configured PUCCH SR resources for transmission of scheduling requests (i.e. </w:t>
      </w:r>
      <w:r w:rsidRPr="009D425E">
        <w:rPr>
          <w:i/>
          <w:sz w:val="22"/>
          <w:lang w:eastAsia="en-US"/>
        </w:rPr>
        <w:t>K</w:t>
      </w:r>
      <w:r w:rsidRPr="009D425E">
        <w:rPr>
          <w:sz w:val="22"/>
          <w:lang w:eastAsia="en-US"/>
        </w:rPr>
        <w:t xml:space="preserve">=0) . If this single </w:t>
      </w:r>
      <w:r w:rsidR="00A3049B" w:rsidRPr="009D425E">
        <w:rPr>
          <w:sz w:val="22"/>
          <w:lang w:eastAsia="en-US"/>
        </w:rPr>
        <w:t xml:space="preserve">PUCCH </w:t>
      </w:r>
      <w:r w:rsidRPr="009D425E">
        <w:rPr>
          <w:sz w:val="22"/>
          <w:lang w:eastAsia="en-US"/>
        </w:rPr>
        <w:t>resource was selected</w:t>
      </w:r>
      <w:r w:rsidR="00A3049B" w:rsidRPr="009D425E">
        <w:rPr>
          <w:sz w:val="22"/>
          <w:lang w:eastAsia="en-US"/>
        </w:rPr>
        <w:t xml:space="preserve"> to resolve overlap of HARQ-ACK, CSI and SR</w:t>
      </w:r>
      <w:r w:rsidRPr="009D425E">
        <w:rPr>
          <w:sz w:val="22"/>
          <w:lang w:eastAsia="en-US"/>
        </w:rPr>
        <w:t xml:space="preserve">, the payload size for SR would equal zero and therefore, UE would not be able to send the positive SR as there would be no allocated bits to multiplex the SR payload </w:t>
      </w:r>
      <w:r w:rsidR="005A46DB" w:rsidRPr="009D425E">
        <w:rPr>
          <w:sz w:val="22"/>
          <w:lang w:eastAsia="en-US"/>
        </w:rPr>
        <w:t>(</w:t>
      </w:r>
      <m:oMath>
        <m:sSub>
          <m:sSubPr>
            <m:ctrlPr>
              <w:rPr>
                <w:rFonts w:ascii="Cambria Math" w:hAnsi="Cambria Math"/>
                <w:i/>
                <w:sz w:val="22"/>
                <w:lang w:eastAsia="en-US"/>
              </w:rPr>
            </m:ctrlPr>
          </m:sSubPr>
          <m:e>
            <m:r>
              <w:rPr>
                <w:rFonts w:ascii="Cambria Math" w:hAnsi="Cambria Math"/>
                <w:sz w:val="22"/>
                <w:lang w:eastAsia="en-US"/>
              </w:rPr>
              <m:t>O</m:t>
            </m:r>
          </m:e>
          <m:sub>
            <m:r>
              <w:rPr>
                <w:rFonts w:ascii="Cambria Math" w:hAnsi="Cambria Math"/>
                <w:sz w:val="22"/>
                <w:lang w:eastAsia="en-US"/>
              </w:rPr>
              <m:t>SR</m:t>
            </m:r>
          </m:sub>
        </m:sSub>
        <m:r>
          <w:rPr>
            <w:rFonts w:ascii="Cambria Math" w:hAnsi="Cambria Math"/>
            <w:sz w:val="22"/>
            <w:lang w:eastAsia="en-US"/>
          </w:rPr>
          <m:t>= 0</m:t>
        </m:r>
      </m:oMath>
      <w:r w:rsidR="005A46DB" w:rsidRPr="009D425E">
        <w:rPr>
          <w:sz w:val="22"/>
          <w:lang w:eastAsia="en-US"/>
        </w:rPr>
        <w:t xml:space="preserve">) </w:t>
      </w:r>
      <w:r w:rsidRPr="009D425E">
        <w:rPr>
          <w:sz w:val="22"/>
          <w:lang w:eastAsia="en-US"/>
        </w:rPr>
        <w:t xml:space="preserve">into the selected single PUCCH resource. </w:t>
      </w:r>
    </w:p>
    <w:p w14:paraId="736B9ACC" w14:textId="13BA2706" w:rsidR="00571229" w:rsidRPr="009D425E" w:rsidRDefault="00571229" w:rsidP="00571229">
      <w:pPr>
        <w:rPr>
          <w:sz w:val="22"/>
          <w:lang w:eastAsia="en-US"/>
        </w:rPr>
      </w:pPr>
    </w:p>
    <w:p w14:paraId="2D082A40" w14:textId="6198A091" w:rsidR="005E1097" w:rsidRPr="009D425E" w:rsidRDefault="009D425E" w:rsidP="001732A9">
      <w:pPr>
        <w:jc w:val="center"/>
        <w:rPr>
          <w:sz w:val="22"/>
          <w:lang w:eastAsia="en-US"/>
        </w:rPr>
      </w:pPr>
      <w:r w:rsidRPr="009D425E">
        <w:rPr>
          <w:sz w:val="22"/>
        </w:rPr>
        <w:object w:dxaOrig="9570" w:dyaOrig="5310" w14:anchorId="41432319">
          <v:shape id="_x0000_i1026" type="#_x0000_t75" style="width:442.5pt;height:245.5pt" o:ole="">
            <v:imagedata r:id="rId15" o:title=""/>
          </v:shape>
          <o:OLEObject Type="Embed" ProgID="Visio.Drawing.15" ShapeID="_x0000_i1026" DrawAspect="Content" ObjectID="_1658335956" r:id="rId16"/>
        </w:object>
      </w:r>
    </w:p>
    <w:p w14:paraId="5E6E374C" w14:textId="122EC7AA" w:rsidR="00640533" w:rsidRPr="009D425E" w:rsidRDefault="00515059" w:rsidP="00571229">
      <w:pPr>
        <w:pStyle w:val="ad"/>
        <w:jc w:val="center"/>
        <w:rPr>
          <w:sz w:val="22"/>
        </w:rPr>
      </w:pPr>
      <w:r w:rsidRPr="009D425E">
        <w:rPr>
          <w:sz w:val="22"/>
        </w:rPr>
        <w:t xml:space="preserve">Figure </w:t>
      </w:r>
      <w:r w:rsidR="007B1658" w:rsidRPr="009D425E">
        <w:rPr>
          <w:noProof/>
          <w:sz w:val="22"/>
        </w:rPr>
        <w:fldChar w:fldCharType="begin"/>
      </w:r>
      <w:r w:rsidR="007B1658" w:rsidRPr="009D425E">
        <w:rPr>
          <w:noProof/>
          <w:sz w:val="22"/>
        </w:rPr>
        <w:instrText xml:space="preserve"> SEQ Figure \* ARABIC </w:instrText>
      </w:r>
      <w:r w:rsidR="007B1658" w:rsidRPr="009D425E">
        <w:rPr>
          <w:noProof/>
          <w:sz w:val="22"/>
        </w:rPr>
        <w:fldChar w:fldCharType="separate"/>
      </w:r>
      <w:r w:rsidR="001732A9" w:rsidRPr="009D425E">
        <w:rPr>
          <w:noProof/>
          <w:sz w:val="22"/>
        </w:rPr>
        <w:t>2</w:t>
      </w:r>
      <w:r w:rsidR="007B1658" w:rsidRPr="009D425E">
        <w:rPr>
          <w:noProof/>
          <w:sz w:val="22"/>
        </w:rPr>
        <w:fldChar w:fldCharType="end"/>
      </w:r>
      <w:r w:rsidRPr="009D425E">
        <w:rPr>
          <w:sz w:val="22"/>
        </w:rPr>
        <w:t>:</w:t>
      </w:r>
      <w:r w:rsidR="009C13E8" w:rsidRPr="009D425E">
        <w:rPr>
          <w:sz w:val="22"/>
        </w:rPr>
        <w:t xml:space="preserve"> </w:t>
      </w:r>
      <w:r w:rsidR="001732A9" w:rsidRPr="009D425E">
        <w:rPr>
          <w:sz w:val="22"/>
        </w:rPr>
        <w:t xml:space="preserve">RRC </w:t>
      </w:r>
      <w:r w:rsidR="00C01421" w:rsidRPr="009D425E">
        <w:rPr>
          <w:sz w:val="22"/>
        </w:rPr>
        <w:t>configuration</w:t>
      </w:r>
      <w:r w:rsidR="009C13E8" w:rsidRPr="009D425E">
        <w:rPr>
          <w:sz w:val="22"/>
        </w:rPr>
        <w:t xml:space="preserve"> type A. As the selected single PUCCH resource overlaps with two SR transmit occasions, UE may transmit positive SR. </w:t>
      </w:r>
    </w:p>
    <w:p w14:paraId="6B14C1B9" w14:textId="7829CD11" w:rsidR="00571229" w:rsidRPr="009D425E" w:rsidRDefault="00571229" w:rsidP="00571229">
      <w:pPr>
        <w:rPr>
          <w:sz w:val="22"/>
        </w:rPr>
      </w:pPr>
    </w:p>
    <w:p w14:paraId="01AB064B" w14:textId="63ADAA00" w:rsidR="00571229" w:rsidRPr="009D425E" w:rsidRDefault="00A600F1" w:rsidP="009D425E">
      <w:pPr>
        <w:jc w:val="both"/>
        <w:rPr>
          <w:sz w:val="22"/>
        </w:rPr>
      </w:pPr>
      <w:r w:rsidRPr="009D425E">
        <w:rPr>
          <w:sz w:val="22"/>
        </w:rPr>
        <w:t xml:space="preserve">Finally, please note in both cases illustrated in Figure 4 and Figure 5, the UE configuration from the point of view of configured PUCCH SR resources is the same. However, in the case illustrated in Figure 4 the UE is able to transmit positive SR, while in the case shown in Figure 5 the UE behaviour is not defined. The difference between these two cases is the actual determined single PUCCH resource. In one case the determined PUCCH resource overlaps with the configured PUCCH SR resource (as in Figure 4), and in the other case there is no overlap (Figure 5). This is due to either the UCI size being different (resulting in the selected PUCCH set being different), and/or a different PUCCH resource indicator received in the DCI for scheduling PDSCH. Either way this </w:t>
      </w:r>
      <w:r w:rsidR="0016775E" w:rsidRPr="009D425E">
        <w:rPr>
          <w:sz w:val="22"/>
        </w:rPr>
        <w:t>should</w:t>
      </w:r>
      <w:r w:rsidRPr="009D425E">
        <w:rPr>
          <w:sz w:val="22"/>
        </w:rPr>
        <w:t xml:space="preserve"> be seen as an invalid configuration. </w:t>
      </w:r>
    </w:p>
    <w:p w14:paraId="7FBFF780" w14:textId="4B385819" w:rsidR="009D425E" w:rsidRDefault="009D425E" w:rsidP="009D425E">
      <w:pPr>
        <w:pStyle w:val="ad"/>
        <w:jc w:val="center"/>
        <w:rPr>
          <w:sz w:val="22"/>
        </w:rPr>
      </w:pPr>
      <w:r w:rsidRPr="009D425E">
        <w:rPr>
          <w:sz w:val="22"/>
        </w:rPr>
        <w:object w:dxaOrig="9526" w:dyaOrig="5355" w14:anchorId="3286A652">
          <v:shape id="_x0000_i1027" type="#_x0000_t75" style="width:454pt;height:255.5pt" o:ole="">
            <v:imagedata r:id="rId17" o:title=""/>
          </v:shape>
          <o:OLEObject Type="Embed" ProgID="Visio.Drawing.15" ShapeID="_x0000_i1027" DrawAspect="Content" ObjectID="_1658335957" r:id="rId18"/>
        </w:object>
      </w:r>
    </w:p>
    <w:p w14:paraId="308AF33D" w14:textId="0286DDB8" w:rsidR="009C13E8" w:rsidRPr="009D425E" w:rsidRDefault="00571229" w:rsidP="009D425E">
      <w:pPr>
        <w:pStyle w:val="ad"/>
        <w:jc w:val="center"/>
        <w:rPr>
          <w:sz w:val="22"/>
        </w:rPr>
      </w:pPr>
      <w:r w:rsidRPr="009D425E">
        <w:rPr>
          <w:sz w:val="22"/>
        </w:rPr>
        <w:t xml:space="preserve">Figure </w:t>
      </w:r>
      <w:r w:rsidRPr="009D425E">
        <w:rPr>
          <w:noProof/>
          <w:sz w:val="22"/>
        </w:rPr>
        <w:fldChar w:fldCharType="begin"/>
      </w:r>
      <w:r w:rsidRPr="009D425E">
        <w:rPr>
          <w:noProof/>
          <w:sz w:val="22"/>
        </w:rPr>
        <w:instrText xml:space="preserve"> SEQ Figure \* ARABIC </w:instrText>
      </w:r>
      <w:r w:rsidRPr="009D425E">
        <w:rPr>
          <w:noProof/>
          <w:sz w:val="22"/>
        </w:rPr>
        <w:fldChar w:fldCharType="separate"/>
      </w:r>
      <w:r w:rsidR="001732A9" w:rsidRPr="009D425E">
        <w:rPr>
          <w:noProof/>
          <w:sz w:val="22"/>
        </w:rPr>
        <w:t>3</w:t>
      </w:r>
      <w:r w:rsidRPr="009D425E">
        <w:rPr>
          <w:noProof/>
          <w:sz w:val="22"/>
        </w:rPr>
        <w:fldChar w:fldCharType="end"/>
      </w:r>
      <w:r w:rsidR="001732A9" w:rsidRPr="009D425E">
        <w:rPr>
          <w:sz w:val="22"/>
        </w:rPr>
        <w:t>: RRC</w:t>
      </w:r>
      <w:r w:rsidR="009C13E8" w:rsidRPr="009D425E">
        <w:rPr>
          <w:sz w:val="22"/>
        </w:rPr>
        <w:t xml:space="preserve"> </w:t>
      </w:r>
      <w:r w:rsidR="00C01421" w:rsidRPr="009D425E">
        <w:rPr>
          <w:sz w:val="22"/>
        </w:rPr>
        <w:t xml:space="preserve">configuration </w:t>
      </w:r>
      <w:r w:rsidR="009C13E8" w:rsidRPr="009D425E">
        <w:rPr>
          <w:sz w:val="22"/>
        </w:rPr>
        <w:t xml:space="preserve">type A. As the selected single PUCCH resource overlaps with one SR transmit occasion, UE may transmit positive SR. </w:t>
      </w:r>
    </w:p>
    <w:p w14:paraId="7B63E2EA" w14:textId="36247AE2" w:rsidR="00571229" w:rsidRPr="009D425E" w:rsidRDefault="00571229" w:rsidP="00571229">
      <w:pPr>
        <w:pStyle w:val="ad"/>
        <w:jc w:val="center"/>
        <w:rPr>
          <w:sz w:val="22"/>
        </w:rPr>
      </w:pPr>
    </w:p>
    <w:p w14:paraId="43045846" w14:textId="77777777" w:rsidR="00571229" w:rsidRPr="009D425E" w:rsidRDefault="00571229" w:rsidP="00571229">
      <w:pPr>
        <w:rPr>
          <w:sz w:val="22"/>
        </w:rPr>
      </w:pPr>
    </w:p>
    <w:p w14:paraId="5E618B51" w14:textId="7DC0CF0C" w:rsidR="00571229" w:rsidRPr="009D425E" w:rsidRDefault="009D425E" w:rsidP="001732A9">
      <w:pPr>
        <w:jc w:val="center"/>
        <w:rPr>
          <w:sz w:val="22"/>
        </w:rPr>
      </w:pPr>
      <w:r w:rsidRPr="009D425E">
        <w:rPr>
          <w:sz w:val="22"/>
        </w:rPr>
        <w:object w:dxaOrig="9556" w:dyaOrig="5340" w14:anchorId="02834AC9">
          <v:shape id="_x0000_i1028" type="#_x0000_t75" style="width:466.5pt;height:260pt" o:ole="">
            <v:imagedata r:id="rId19" o:title=""/>
          </v:shape>
          <o:OLEObject Type="Embed" ProgID="Visio.Drawing.15" ShapeID="_x0000_i1028" DrawAspect="Content" ObjectID="_1658335958" r:id="rId20"/>
        </w:object>
      </w:r>
    </w:p>
    <w:p w14:paraId="2B25F478" w14:textId="3D83BE89" w:rsidR="009C13E8" w:rsidRPr="009D425E" w:rsidRDefault="00571229" w:rsidP="009C13E8">
      <w:pPr>
        <w:pStyle w:val="ad"/>
        <w:jc w:val="center"/>
        <w:rPr>
          <w:sz w:val="22"/>
        </w:rPr>
      </w:pPr>
      <w:r w:rsidRPr="009D425E">
        <w:rPr>
          <w:sz w:val="22"/>
        </w:rPr>
        <w:t xml:space="preserve">Figure </w:t>
      </w:r>
      <w:r w:rsidRPr="009D425E">
        <w:rPr>
          <w:noProof/>
          <w:sz w:val="22"/>
        </w:rPr>
        <w:fldChar w:fldCharType="begin"/>
      </w:r>
      <w:r w:rsidRPr="009D425E">
        <w:rPr>
          <w:noProof/>
          <w:sz w:val="22"/>
        </w:rPr>
        <w:instrText xml:space="preserve"> SEQ Figure \* ARABIC </w:instrText>
      </w:r>
      <w:r w:rsidRPr="009D425E">
        <w:rPr>
          <w:noProof/>
          <w:sz w:val="22"/>
        </w:rPr>
        <w:fldChar w:fldCharType="separate"/>
      </w:r>
      <w:r w:rsidR="001732A9" w:rsidRPr="009D425E">
        <w:rPr>
          <w:noProof/>
          <w:sz w:val="22"/>
        </w:rPr>
        <w:t>4</w:t>
      </w:r>
      <w:r w:rsidRPr="009D425E">
        <w:rPr>
          <w:noProof/>
          <w:sz w:val="22"/>
        </w:rPr>
        <w:fldChar w:fldCharType="end"/>
      </w:r>
      <w:r w:rsidRPr="009D425E">
        <w:rPr>
          <w:sz w:val="22"/>
        </w:rPr>
        <w:t>:</w:t>
      </w:r>
      <w:r w:rsidR="009C13E8" w:rsidRPr="009D425E">
        <w:rPr>
          <w:sz w:val="22"/>
        </w:rPr>
        <w:t xml:space="preserve"> </w:t>
      </w:r>
      <w:r w:rsidR="001732A9" w:rsidRPr="009D425E">
        <w:rPr>
          <w:sz w:val="22"/>
        </w:rPr>
        <w:t>RRC</w:t>
      </w:r>
      <w:r w:rsidR="009C13E8" w:rsidRPr="009D425E">
        <w:rPr>
          <w:sz w:val="22"/>
        </w:rPr>
        <w:t xml:space="preserve"> </w:t>
      </w:r>
      <w:r w:rsidR="00C01421" w:rsidRPr="009D425E">
        <w:rPr>
          <w:sz w:val="22"/>
        </w:rPr>
        <w:t xml:space="preserve">configuration </w:t>
      </w:r>
      <w:r w:rsidR="009C13E8" w:rsidRPr="009D425E">
        <w:rPr>
          <w:sz w:val="22"/>
        </w:rPr>
        <w:t xml:space="preserve">type B. As the selected single PUCCH resource overlaps with the SR transmit occasion, UE may transmit positive SR. </w:t>
      </w:r>
    </w:p>
    <w:p w14:paraId="65DCB03A" w14:textId="77777777" w:rsidR="00571229" w:rsidRPr="009D425E" w:rsidRDefault="00571229" w:rsidP="00571229">
      <w:pPr>
        <w:pStyle w:val="ad"/>
        <w:jc w:val="center"/>
        <w:rPr>
          <w:sz w:val="22"/>
        </w:rPr>
      </w:pPr>
    </w:p>
    <w:p w14:paraId="2B499E7F" w14:textId="77777777" w:rsidR="00571229" w:rsidRPr="009D425E" w:rsidRDefault="00571229" w:rsidP="00571229">
      <w:pPr>
        <w:rPr>
          <w:sz w:val="22"/>
        </w:rPr>
      </w:pPr>
    </w:p>
    <w:p w14:paraId="42522E20" w14:textId="24B5CF07" w:rsidR="00571229" w:rsidRPr="009D425E" w:rsidRDefault="009D425E" w:rsidP="001732A9">
      <w:pPr>
        <w:jc w:val="center"/>
        <w:rPr>
          <w:sz w:val="22"/>
        </w:rPr>
      </w:pPr>
      <w:r w:rsidRPr="009D425E">
        <w:rPr>
          <w:sz w:val="22"/>
        </w:rPr>
        <w:object w:dxaOrig="9510" w:dyaOrig="5310" w14:anchorId="30D8625B">
          <v:shape id="_x0000_i1029" type="#_x0000_t75" style="width:468pt;height:261.5pt" o:ole="">
            <v:imagedata r:id="rId21" o:title=""/>
          </v:shape>
          <o:OLEObject Type="Embed" ProgID="Visio.Drawing.15" ShapeID="_x0000_i1029" DrawAspect="Content" ObjectID="_1658335959" r:id="rId22"/>
        </w:object>
      </w:r>
    </w:p>
    <w:p w14:paraId="65C0601C" w14:textId="77777777" w:rsidR="00571229" w:rsidRPr="009D425E" w:rsidRDefault="00571229" w:rsidP="00571229">
      <w:pPr>
        <w:rPr>
          <w:sz w:val="22"/>
        </w:rPr>
      </w:pPr>
    </w:p>
    <w:p w14:paraId="71EED496" w14:textId="29DEC190" w:rsidR="009C13E8" w:rsidRPr="009D425E" w:rsidRDefault="00571229" w:rsidP="009C13E8">
      <w:pPr>
        <w:pStyle w:val="ad"/>
        <w:jc w:val="center"/>
        <w:rPr>
          <w:sz w:val="22"/>
        </w:rPr>
      </w:pPr>
      <w:r w:rsidRPr="009D425E">
        <w:rPr>
          <w:sz w:val="22"/>
        </w:rPr>
        <w:t xml:space="preserve">Figure </w:t>
      </w:r>
      <w:r w:rsidRPr="009D425E">
        <w:rPr>
          <w:noProof/>
          <w:sz w:val="22"/>
        </w:rPr>
        <w:fldChar w:fldCharType="begin"/>
      </w:r>
      <w:r w:rsidRPr="009D425E">
        <w:rPr>
          <w:noProof/>
          <w:sz w:val="22"/>
        </w:rPr>
        <w:instrText xml:space="preserve"> SEQ Figure \* ARABIC </w:instrText>
      </w:r>
      <w:r w:rsidRPr="009D425E">
        <w:rPr>
          <w:noProof/>
          <w:sz w:val="22"/>
        </w:rPr>
        <w:fldChar w:fldCharType="separate"/>
      </w:r>
      <w:r w:rsidR="001732A9" w:rsidRPr="009D425E">
        <w:rPr>
          <w:noProof/>
          <w:sz w:val="22"/>
        </w:rPr>
        <w:t>5</w:t>
      </w:r>
      <w:r w:rsidRPr="009D425E">
        <w:rPr>
          <w:noProof/>
          <w:sz w:val="22"/>
        </w:rPr>
        <w:fldChar w:fldCharType="end"/>
      </w:r>
      <w:r w:rsidRPr="009D425E">
        <w:rPr>
          <w:sz w:val="22"/>
        </w:rPr>
        <w:t>:</w:t>
      </w:r>
      <w:r w:rsidR="001732A9" w:rsidRPr="009D425E">
        <w:rPr>
          <w:sz w:val="22"/>
        </w:rPr>
        <w:t xml:space="preserve"> RRC</w:t>
      </w:r>
      <w:r w:rsidR="009C13E8" w:rsidRPr="009D425E">
        <w:rPr>
          <w:sz w:val="22"/>
        </w:rPr>
        <w:t xml:space="preserve"> </w:t>
      </w:r>
      <w:r w:rsidR="00C01421" w:rsidRPr="009D425E">
        <w:rPr>
          <w:sz w:val="22"/>
        </w:rPr>
        <w:t xml:space="preserve">configuration </w:t>
      </w:r>
      <w:r w:rsidR="009C13E8" w:rsidRPr="009D425E">
        <w:rPr>
          <w:sz w:val="22"/>
        </w:rPr>
        <w:t xml:space="preserve">type B. As the selected single PUCCH resource does not overlap with any SR transmit occasion, UE </w:t>
      </w:r>
      <w:r w:rsidR="001732A9" w:rsidRPr="009D425E">
        <w:rPr>
          <w:sz w:val="22"/>
        </w:rPr>
        <w:t xml:space="preserve">is unable to </w:t>
      </w:r>
      <w:r w:rsidR="009C13E8" w:rsidRPr="009D425E">
        <w:rPr>
          <w:sz w:val="22"/>
        </w:rPr>
        <w:t>transmit positive SR.</w:t>
      </w:r>
    </w:p>
    <w:p w14:paraId="75C07E1A" w14:textId="1513E304" w:rsidR="00C01421" w:rsidRPr="009D425E" w:rsidRDefault="00C01421" w:rsidP="00C01421">
      <w:pPr>
        <w:rPr>
          <w:b/>
          <w:sz w:val="22"/>
        </w:rPr>
      </w:pPr>
    </w:p>
    <w:p w14:paraId="69C745B5" w14:textId="2D76375E" w:rsidR="00C0184A" w:rsidRPr="009D425E" w:rsidRDefault="00C0184A" w:rsidP="00C01421">
      <w:pPr>
        <w:rPr>
          <w:sz w:val="22"/>
        </w:rPr>
      </w:pPr>
      <w:r w:rsidRPr="009D425E">
        <w:rPr>
          <w:sz w:val="22"/>
        </w:rPr>
        <w:t xml:space="preserve">Since it is </w:t>
      </w:r>
      <w:r w:rsidR="002877B1" w:rsidRPr="009D425E">
        <w:rPr>
          <w:sz w:val="22"/>
        </w:rPr>
        <w:t xml:space="preserve">in </w:t>
      </w:r>
      <w:r w:rsidRPr="009D425E">
        <w:rPr>
          <w:sz w:val="22"/>
        </w:rPr>
        <w:t>the very late stage of Rel-15, we propose to define the invalid configuration</w:t>
      </w:r>
      <w:r w:rsidR="002877B1" w:rsidRPr="009D425E">
        <w:rPr>
          <w:sz w:val="22"/>
        </w:rPr>
        <w:t>s</w:t>
      </w:r>
      <w:r w:rsidRPr="009D425E">
        <w:rPr>
          <w:sz w:val="22"/>
        </w:rPr>
        <w:t xml:space="preserve"> as error case.</w:t>
      </w:r>
    </w:p>
    <w:p w14:paraId="22C7B09C" w14:textId="77777777" w:rsidR="00C0184A" w:rsidRPr="009D425E" w:rsidRDefault="00C0184A" w:rsidP="00C01421">
      <w:pPr>
        <w:rPr>
          <w:b/>
          <w:sz w:val="22"/>
        </w:rPr>
      </w:pPr>
    </w:p>
    <w:p w14:paraId="78643343" w14:textId="254CBC53" w:rsidR="00D41C46" w:rsidRPr="009D425E" w:rsidRDefault="00D41C46" w:rsidP="009D425E">
      <w:pPr>
        <w:pStyle w:val="ad"/>
        <w:jc w:val="both"/>
        <w:rPr>
          <w:sz w:val="22"/>
        </w:rPr>
      </w:pPr>
      <w:bookmarkStart w:id="2" w:name="_Ref47541724"/>
      <w:r w:rsidRPr="009D425E">
        <w:rPr>
          <w:sz w:val="22"/>
        </w:rPr>
        <w:t xml:space="preserve">Proposal </w:t>
      </w:r>
      <w:r w:rsidRPr="009D425E">
        <w:rPr>
          <w:sz w:val="22"/>
        </w:rPr>
        <w:fldChar w:fldCharType="begin"/>
      </w:r>
      <w:r w:rsidRPr="009D425E">
        <w:rPr>
          <w:sz w:val="22"/>
        </w:rPr>
        <w:instrText xml:space="preserve"> SEQ Proposal \* ARABIC </w:instrText>
      </w:r>
      <w:r w:rsidRPr="009D425E">
        <w:rPr>
          <w:sz w:val="22"/>
        </w:rPr>
        <w:fldChar w:fldCharType="separate"/>
      </w:r>
      <w:r w:rsidRPr="009D425E">
        <w:rPr>
          <w:noProof/>
          <w:sz w:val="22"/>
        </w:rPr>
        <w:t>1</w:t>
      </w:r>
      <w:r w:rsidRPr="009D425E">
        <w:rPr>
          <w:sz w:val="22"/>
        </w:rPr>
        <w:fldChar w:fldCharType="end"/>
      </w:r>
      <w:r w:rsidRPr="009D425E">
        <w:rPr>
          <w:sz w:val="22"/>
        </w:rPr>
        <w:t xml:space="preserve">: UE does not expect the determined single PUCCH resource </w:t>
      </w:r>
      <w:r w:rsidR="00A600F1" w:rsidRPr="009D425E">
        <w:rPr>
          <w:sz w:val="22"/>
        </w:rPr>
        <w:t>to</w:t>
      </w:r>
      <w:r w:rsidRPr="009D425E">
        <w:rPr>
          <w:sz w:val="22"/>
        </w:rPr>
        <w:t xml:space="preserve"> not overlap with any of the configured PUCCH SR resources </w:t>
      </w:r>
      <w:r w:rsidR="00A600F1" w:rsidRPr="009D425E">
        <w:rPr>
          <w:sz w:val="22"/>
        </w:rPr>
        <w:t>when</w:t>
      </w:r>
      <w:r w:rsidRPr="009D425E">
        <w:rPr>
          <w:sz w:val="22"/>
        </w:rPr>
        <w:t xml:space="preserve"> the group of overlapping PUCCH transmissions contain PUCCH for </w:t>
      </w:r>
      <w:r w:rsidR="00A600F1" w:rsidRPr="009D425E">
        <w:rPr>
          <w:sz w:val="22"/>
        </w:rPr>
        <w:t xml:space="preserve">a positive </w:t>
      </w:r>
      <w:r w:rsidRPr="009D425E">
        <w:rPr>
          <w:sz w:val="22"/>
        </w:rPr>
        <w:t>Scheduling Request.</w:t>
      </w:r>
      <w:bookmarkEnd w:id="2"/>
    </w:p>
    <w:p w14:paraId="75BDFBF5" w14:textId="082EBD24" w:rsidR="00461330" w:rsidRDefault="004038A9" w:rsidP="00AF7BCD">
      <w:pPr>
        <w:pStyle w:val="1"/>
      </w:pPr>
      <w:r>
        <w:lastRenderedPageBreak/>
        <w:t>Conclusion</w:t>
      </w:r>
    </w:p>
    <w:p w14:paraId="51057B78" w14:textId="4CF459BE" w:rsidR="00A765C2" w:rsidRDefault="00A765C2" w:rsidP="00715CF5">
      <w:pPr>
        <w:jc w:val="both"/>
        <w:rPr>
          <w:sz w:val="22"/>
          <w:lang w:eastAsia="en-US"/>
        </w:rPr>
      </w:pPr>
      <w:r>
        <w:rPr>
          <w:sz w:val="22"/>
          <w:lang w:eastAsia="en-US"/>
        </w:rPr>
        <w:t xml:space="preserve">In current specification, UE behaviour is not clear in the case: </w:t>
      </w:r>
      <w:r w:rsidR="004A308C">
        <w:rPr>
          <w:sz w:val="22"/>
          <w:lang w:eastAsia="en-US"/>
        </w:rPr>
        <w:t>a positive Scheduling Request</w:t>
      </w:r>
      <w:r>
        <w:rPr>
          <w:sz w:val="22"/>
          <w:lang w:eastAsia="en-US"/>
        </w:rPr>
        <w:t xml:space="preserve"> was present in the group of overlapping PUCCH transmissions but the determined single PUCCH resource does not overlap with any</w:t>
      </w:r>
      <w:r w:rsidR="00715CF5">
        <w:rPr>
          <w:sz w:val="22"/>
          <w:lang w:eastAsia="en-US"/>
        </w:rPr>
        <w:t xml:space="preserve"> of the</w:t>
      </w:r>
      <w:r>
        <w:rPr>
          <w:sz w:val="22"/>
          <w:lang w:eastAsia="en-US"/>
        </w:rPr>
        <w:t xml:space="preserve"> configured PUCCH SR resources.</w:t>
      </w:r>
      <w:r w:rsidR="00715CF5">
        <w:rPr>
          <w:sz w:val="22"/>
          <w:lang w:eastAsia="en-US"/>
        </w:rPr>
        <w:t xml:space="preserve"> Based on the discussions in Section 2, we have the following proposal.</w:t>
      </w:r>
    </w:p>
    <w:p w14:paraId="516B5589" w14:textId="77777777" w:rsidR="005A46DB" w:rsidRPr="009D425E" w:rsidRDefault="005A46DB" w:rsidP="005A46DB">
      <w:pPr>
        <w:rPr>
          <w:sz w:val="22"/>
          <w:lang w:eastAsia="en-US"/>
        </w:rPr>
      </w:pPr>
    </w:p>
    <w:p w14:paraId="08B3760A" w14:textId="77777777" w:rsidR="00A600F1" w:rsidRPr="009D425E" w:rsidRDefault="00A600F1" w:rsidP="00A600F1">
      <w:pPr>
        <w:pStyle w:val="ad"/>
        <w:jc w:val="both"/>
        <w:rPr>
          <w:sz w:val="22"/>
          <w:lang w:eastAsia="en-US"/>
        </w:rPr>
      </w:pPr>
      <w:r w:rsidRPr="009D425E">
        <w:rPr>
          <w:sz w:val="22"/>
          <w:lang w:eastAsia="en-US"/>
        </w:rPr>
        <w:t xml:space="preserve">Proposal </w:t>
      </w:r>
      <w:r w:rsidRPr="009D425E">
        <w:rPr>
          <w:sz w:val="22"/>
          <w:lang w:eastAsia="en-US"/>
        </w:rPr>
        <w:fldChar w:fldCharType="begin"/>
      </w:r>
      <w:r w:rsidRPr="009D425E">
        <w:rPr>
          <w:sz w:val="22"/>
          <w:lang w:eastAsia="en-US"/>
        </w:rPr>
        <w:instrText xml:space="preserve"> SEQ Proposal \* ARABIC </w:instrText>
      </w:r>
      <w:r w:rsidRPr="009D425E">
        <w:rPr>
          <w:sz w:val="22"/>
          <w:lang w:eastAsia="en-US"/>
        </w:rPr>
        <w:fldChar w:fldCharType="separate"/>
      </w:r>
      <w:r w:rsidRPr="009D425E">
        <w:rPr>
          <w:sz w:val="22"/>
          <w:lang w:eastAsia="en-US"/>
        </w:rPr>
        <w:t>1</w:t>
      </w:r>
      <w:r w:rsidRPr="009D425E">
        <w:rPr>
          <w:sz w:val="22"/>
          <w:lang w:eastAsia="en-US"/>
        </w:rPr>
        <w:fldChar w:fldCharType="end"/>
      </w:r>
      <w:r w:rsidRPr="009D425E">
        <w:rPr>
          <w:sz w:val="22"/>
          <w:lang w:eastAsia="en-US"/>
        </w:rPr>
        <w:t>: UE does not expect the determined single PUCCH resource to not overlap with any of the configured PUCCH SR resources when the group of overlapping PUCCH transmissions contain PUCCH for a positive Scheduling Request.</w:t>
      </w:r>
    </w:p>
    <w:p w14:paraId="224D0B15" w14:textId="77777777" w:rsidR="005A46DB" w:rsidRPr="005A46DB" w:rsidRDefault="005A46DB" w:rsidP="005A46DB"/>
    <w:p w14:paraId="4B52C077" w14:textId="77777777" w:rsidR="007A575E" w:rsidRPr="007A575E" w:rsidRDefault="007A575E" w:rsidP="007A575E">
      <w:pPr>
        <w:rPr>
          <w:lang w:eastAsia="en-US"/>
        </w:rPr>
      </w:pPr>
      <w:bookmarkStart w:id="3" w:name="_GoBack"/>
      <w:bookmarkEnd w:id="3"/>
    </w:p>
    <w:sectPr w:rsidR="007A575E" w:rsidRPr="007A575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E53CD" w14:textId="77777777" w:rsidR="005C2F83" w:rsidRDefault="005C2F83">
      <w:r>
        <w:separator/>
      </w:r>
    </w:p>
  </w:endnote>
  <w:endnote w:type="continuationSeparator" w:id="0">
    <w:p w14:paraId="1E7CDC4F" w14:textId="77777777" w:rsidR="005C2F83" w:rsidRDefault="005C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3ABAE" w14:textId="77777777" w:rsidR="005C2F83" w:rsidRDefault="005C2F83">
      <w:r>
        <w:separator/>
      </w:r>
    </w:p>
  </w:footnote>
  <w:footnote w:type="continuationSeparator" w:id="0">
    <w:p w14:paraId="1DA72ADB" w14:textId="77777777" w:rsidR="005C2F83" w:rsidRDefault="005C2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D426D9"/>
    <w:multiLevelType w:val="hybridMultilevel"/>
    <w:tmpl w:val="4900FEBC"/>
    <w:lvl w:ilvl="0" w:tplc="5F909D20">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725232"/>
    <w:multiLevelType w:val="hybridMultilevel"/>
    <w:tmpl w:val="2698153E"/>
    <w:lvl w:ilvl="0" w:tplc="5EE28FE6">
      <w:start w:val="1"/>
      <w:numFmt w:val="decimal"/>
      <w:lvlText w:val="%1."/>
      <w:lvlJc w:val="left"/>
      <w:pPr>
        <w:tabs>
          <w:tab w:val="num" w:pos="720"/>
        </w:tabs>
        <w:ind w:left="720" w:hanging="360"/>
      </w:pPr>
    </w:lvl>
    <w:lvl w:ilvl="1" w:tplc="EFBA536A">
      <w:start w:val="24"/>
      <w:numFmt w:val="bullet"/>
      <w:lvlText w:val="•"/>
      <w:lvlJc w:val="left"/>
      <w:pPr>
        <w:tabs>
          <w:tab w:val="num" w:pos="1440"/>
        </w:tabs>
        <w:ind w:left="1440" w:hanging="360"/>
      </w:pPr>
      <w:rPr>
        <w:rFonts w:ascii="Arial" w:hAnsi="Arial" w:hint="default"/>
      </w:rPr>
    </w:lvl>
    <w:lvl w:ilvl="2" w:tplc="8F3C8A76" w:tentative="1">
      <w:start w:val="1"/>
      <w:numFmt w:val="decimal"/>
      <w:lvlText w:val="%3."/>
      <w:lvlJc w:val="left"/>
      <w:pPr>
        <w:tabs>
          <w:tab w:val="num" w:pos="2160"/>
        </w:tabs>
        <w:ind w:left="2160" w:hanging="360"/>
      </w:pPr>
    </w:lvl>
    <w:lvl w:ilvl="3" w:tplc="69126970" w:tentative="1">
      <w:start w:val="1"/>
      <w:numFmt w:val="decimal"/>
      <w:lvlText w:val="%4."/>
      <w:lvlJc w:val="left"/>
      <w:pPr>
        <w:tabs>
          <w:tab w:val="num" w:pos="2880"/>
        </w:tabs>
        <w:ind w:left="2880" w:hanging="360"/>
      </w:pPr>
    </w:lvl>
    <w:lvl w:ilvl="4" w:tplc="81BC7386" w:tentative="1">
      <w:start w:val="1"/>
      <w:numFmt w:val="decimal"/>
      <w:lvlText w:val="%5."/>
      <w:lvlJc w:val="left"/>
      <w:pPr>
        <w:tabs>
          <w:tab w:val="num" w:pos="3600"/>
        </w:tabs>
        <w:ind w:left="3600" w:hanging="360"/>
      </w:pPr>
    </w:lvl>
    <w:lvl w:ilvl="5" w:tplc="65E6BEEA" w:tentative="1">
      <w:start w:val="1"/>
      <w:numFmt w:val="decimal"/>
      <w:lvlText w:val="%6."/>
      <w:lvlJc w:val="left"/>
      <w:pPr>
        <w:tabs>
          <w:tab w:val="num" w:pos="4320"/>
        </w:tabs>
        <w:ind w:left="4320" w:hanging="360"/>
      </w:pPr>
    </w:lvl>
    <w:lvl w:ilvl="6" w:tplc="A5C859AA" w:tentative="1">
      <w:start w:val="1"/>
      <w:numFmt w:val="decimal"/>
      <w:lvlText w:val="%7."/>
      <w:lvlJc w:val="left"/>
      <w:pPr>
        <w:tabs>
          <w:tab w:val="num" w:pos="5040"/>
        </w:tabs>
        <w:ind w:left="5040" w:hanging="360"/>
      </w:pPr>
    </w:lvl>
    <w:lvl w:ilvl="7" w:tplc="2C3EA4DE" w:tentative="1">
      <w:start w:val="1"/>
      <w:numFmt w:val="decimal"/>
      <w:lvlText w:val="%8."/>
      <w:lvlJc w:val="left"/>
      <w:pPr>
        <w:tabs>
          <w:tab w:val="num" w:pos="5760"/>
        </w:tabs>
        <w:ind w:left="5760" w:hanging="360"/>
      </w:pPr>
    </w:lvl>
    <w:lvl w:ilvl="8" w:tplc="58CABDEC" w:tentative="1">
      <w:start w:val="1"/>
      <w:numFmt w:val="decimal"/>
      <w:lvlText w:val="%9."/>
      <w:lvlJc w:val="left"/>
      <w:pPr>
        <w:tabs>
          <w:tab w:val="num" w:pos="6480"/>
        </w:tabs>
        <w:ind w:left="6480" w:hanging="360"/>
      </w:pPr>
    </w:lvl>
  </w:abstractNum>
  <w:abstractNum w:abstractNumId="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EC010E"/>
    <w:multiLevelType w:val="hybridMultilevel"/>
    <w:tmpl w:val="4D7C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num>
  <w:num w:numId="4">
    <w:abstractNumId w:val="10"/>
  </w:num>
  <w:num w:numId="5">
    <w:abstractNumId w:val="5"/>
  </w:num>
  <w:num w:numId="6">
    <w:abstractNumId w:val="11"/>
  </w:num>
  <w:num w:numId="7">
    <w:abstractNumId w:val="9"/>
  </w:num>
  <w:num w:numId="8">
    <w:abstractNumId w:val="6"/>
  </w:num>
  <w:num w:numId="9">
    <w:abstractNumId w:val="2"/>
  </w:num>
  <w:num w:numId="10">
    <w:abstractNumId w:val="0"/>
  </w:num>
  <w:num w:numId="11">
    <w:abstractNumId w:val="4"/>
  </w:num>
  <w:num w:numId="12">
    <w:abstractNumId w:val="12"/>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3BB2"/>
    <w:rsid w:val="001541D5"/>
    <w:rsid w:val="00154A79"/>
    <w:rsid w:val="0015640E"/>
    <w:rsid w:val="00156F97"/>
    <w:rsid w:val="0015718A"/>
    <w:rsid w:val="001578BD"/>
    <w:rsid w:val="001578C7"/>
    <w:rsid w:val="00160177"/>
    <w:rsid w:val="00161258"/>
    <w:rsid w:val="00162778"/>
    <w:rsid w:val="00163802"/>
    <w:rsid w:val="0016596F"/>
    <w:rsid w:val="001662E7"/>
    <w:rsid w:val="00166C37"/>
    <w:rsid w:val="001676CE"/>
    <w:rsid w:val="0016775E"/>
    <w:rsid w:val="00167C76"/>
    <w:rsid w:val="00170FB7"/>
    <w:rsid w:val="00170FF0"/>
    <w:rsid w:val="00172031"/>
    <w:rsid w:val="001728FE"/>
    <w:rsid w:val="001732A9"/>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7017"/>
    <w:rsid w:val="001D72E5"/>
    <w:rsid w:val="001D7D29"/>
    <w:rsid w:val="001E0941"/>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6EC7"/>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6A38"/>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DEC"/>
    <w:rsid w:val="00286E52"/>
    <w:rsid w:val="002877B1"/>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064B"/>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937"/>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2B24"/>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1828"/>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08C"/>
    <w:rsid w:val="004A371F"/>
    <w:rsid w:val="004A39A8"/>
    <w:rsid w:val="004A3BD4"/>
    <w:rsid w:val="004A3FA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06733"/>
    <w:rsid w:val="005111CD"/>
    <w:rsid w:val="00512A2C"/>
    <w:rsid w:val="00513C96"/>
    <w:rsid w:val="00513E1C"/>
    <w:rsid w:val="00515059"/>
    <w:rsid w:val="00515717"/>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2349"/>
    <w:rsid w:val="005534EE"/>
    <w:rsid w:val="00553F48"/>
    <w:rsid w:val="00554600"/>
    <w:rsid w:val="00554942"/>
    <w:rsid w:val="00555A48"/>
    <w:rsid w:val="0055611A"/>
    <w:rsid w:val="00556A55"/>
    <w:rsid w:val="00556B3B"/>
    <w:rsid w:val="00561966"/>
    <w:rsid w:val="00562DBF"/>
    <w:rsid w:val="00563111"/>
    <w:rsid w:val="005634EA"/>
    <w:rsid w:val="00564539"/>
    <w:rsid w:val="005702B8"/>
    <w:rsid w:val="00571229"/>
    <w:rsid w:val="005722CA"/>
    <w:rsid w:val="005724AC"/>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6DB"/>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2F83"/>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097"/>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1D04"/>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5CF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658"/>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224D"/>
    <w:rsid w:val="0088242E"/>
    <w:rsid w:val="00883C72"/>
    <w:rsid w:val="00885164"/>
    <w:rsid w:val="0088633D"/>
    <w:rsid w:val="00887E30"/>
    <w:rsid w:val="00890038"/>
    <w:rsid w:val="00890EB9"/>
    <w:rsid w:val="00890FCC"/>
    <w:rsid w:val="00893525"/>
    <w:rsid w:val="00893C49"/>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1C75"/>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3E8"/>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818"/>
    <w:rsid w:val="009D3EC1"/>
    <w:rsid w:val="009D425E"/>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49B"/>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66E3"/>
    <w:rsid w:val="00A56E39"/>
    <w:rsid w:val="00A574CC"/>
    <w:rsid w:val="00A57CAB"/>
    <w:rsid w:val="00A600F1"/>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65C2"/>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5B4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146"/>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1421"/>
    <w:rsid w:val="00C0184A"/>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2236"/>
    <w:rsid w:val="00C3230E"/>
    <w:rsid w:val="00C32BC2"/>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18"/>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129A"/>
    <w:rsid w:val="00CF262C"/>
    <w:rsid w:val="00CF26E6"/>
    <w:rsid w:val="00CF35F4"/>
    <w:rsid w:val="00CF449D"/>
    <w:rsid w:val="00CF482D"/>
    <w:rsid w:val="00CF675E"/>
    <w:rsid w:val="00CF68F9"/>
    <w:rsid w:val="00CF6B6F"/>
    <w:rsid w:val="00CF74E1"/>
    <w:rsid w:val="00CF7DAB"/>
    <w:rsid w:val="00CF7E2B"/>
    <w:rsid w:val="00D0159B"/>
    <w:rsid w:val="00D0197A"/>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1C46"/>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72"/>
    <w:rsid w:val="00D520E4"/>
    <w:rsid w:val="00D52A8E"/>
    <w:rsid w:val="00D535E2"/>
    <w:rsid w:val="00D54A9F"/>
    <w:rsid w:val="00D55C1A"/>
    <w:rsid w:val="00D55E22"/>
    <w:rsid w:val="00D5614E"/>
    <w:rsid w:val="00D56192"/>
    <w:rsid w:val="00D56306"/>
    <w:rsid w:val="00D56D22"/>
    <w:rsid w:val="00D57124"/>
    <w:rsid w:val="00D57DFA"/>
    <w:rsid w:val="00D601C9"/>
    <w:rsid w:val="00D60F93"/>
    <w:rsid w:val="00D61109"/>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6B1B"/>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B62"/>
    <w:rsid w:val="00DB24A2"/>
    <w:rsid w:val="00DB308A"/>
    <w:rsid w:val="00DB44E1"/>
    <w:rsid w:val="00DB4F70"/>
    <w:rsid w:val="00DB4F95"/>
    <w:rsid w:val="00DB52EE"/>
    <w:rsid w:val="00DB5551"/>
    <w:rsid w:val="00DB638F"/>
    <w:rsid w:val="00DB662D"/>
    <w:rsid w:val="00DB6C1B"/>
    <w:rsid w:val="00DB7145"/>
    <w:rsid w:val="00DB79AE"/>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2F1"/>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9BD"/>
    <w:rsid w:val="00EC565F"/>
    <w:rsid w:val="00EC5AD1"/>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34B"/>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71209767">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33.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22.vsdx"/><Relationship Id="rId20" Type="http://schemas.openxmlformats.org/officeDocument/2006/relationships/package" Target="embeddings/Microsoft_Visio_Drawing44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package" Target="embeddings/Microsoft_Visio_Drawing55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37EBE0-5D4A-4DC8-ACE3-0E8272C4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2020-08-07T07:46:00Z</dcterms:created>
  <dcterms:modified xsi:type="dcterms:W3CDTF">2020-08-07T10:01:00Z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